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D29" w:rsidRPr="00027EEB" w:rsidRDefault="00505D29" w:rsidP="00145FC8">
      <w:pPr>
        <w:jc w:val="distribute"/>
        <w:rPr>
          <w:rFonts w:ascii="黑体" w:eastAsia="黑体" w:hAnsi="黑体"/>
          <w:w w:val="66"/>
          <w:sz w:val="110"/>
          <w:szCs w:val="110"/>
        </w:rPr>
      </w:pPr>
      <w:r w:rsidRPr="00027EEB">
        <w:rPr>
          <w:rFonts w:ascii="黑体" w:eastAsia="黑体" w:hAnsi="黑体" w:hint="eastAsia"/>
          <w:w w:val="66"/>
          <w:sz w:val="110"/>
          <w:szCs w:val="110"/>
        </w:rPr>
        <w:t>江门市市场监督管理局</w:t>
      </w:r>
    </w:p>
    <w:p w:rsidR="00505D29" w:rsidRDefault="00505D29" w:rsidP="00145FC8">
      <w:pPr>
        <w:spacing w:line="560" w:lineRule="exact"/>
        <w:jc w:val="center"/>
        <w:rPr>
          <w:rFonts w:ascii="黑体" w:eastAsia="黑体"/>
          <w:sz w:val="32"/>
          <w:szCs w:val="32"/>
        </w:rPr>
      </w:pPr>
      <w:r>
        <w:rPr>
          <w:rFonts w:ascii="宋体" w:hAnsi="宋体" w:hint="eastAsia"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8FB87" wp14:editId="02B63FEA">
                <wp:simplePos x="0" y="0"/>
                <wp:positionH relativeFrom="column">
                  <wp:posOffset>1270</wp:posOffset>
                </wp:positionH>
                <wp:positionV relativeFrom="paragraph">
                  <wp:posOffset>161925</wp:posOffset>
                </wp:positionV>
                <wp:extent cx="5657850" cy="0"/>
                <wp:effectExtent l="20320" t="19050" r="17780" b="1905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.1pt;margin-top:12.75pt;width:445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" strokeweight="2pt"/>
            </w:pict>
          </mc:Fallback>
        </mc:AlternateContent>
      </w:r>
    </w:p>
    <w:p w:rsidR="00505D29" w:rsidRPr="001732E1" w:rsidRDefault="00505D29" w:rsidP="00145FC8">
      <w:pPr>
        <w:spacing w:line="560" w:lineRule="exact"/>
        <w:jc w:val="center"/>
        <w:rPr>
          <w:rFonts w:ascii="黑体" w:eastAsia="黑体"/>
          <w:sz w:val="32"/>
          <w:szCs w:val="32"/>
        </w:rPr>
      </w:pPr>
    </w:p>
    <w:p w:rsidR="00505D29" w:rsidRPr="0010529F" w:rsidRDefault="00505D29" w:rsidP="00145FC8">
      <w:pPr>
        <w:spacing w:line="560" w:lineRule="exact"/>
        <w:jc w:val="center"/>
        <w:rPr>
          <w:rFonts w:asciiTheme="minorEastAsia" w:eastAsiaTheme="minorEastAsia" w:hAnsiTheme="minorEastAsia"/>
          <w:sz w:val="36"/>
          <w:szCs w:val="36"/>
        </w:rPr>
      </w:pPr>
      <w:r w:rsidRPr="0010529F">
        <w:rPr>
          <w:rFonts w:asciiTheme="minorEastAsia" w:eastAsiaTheme="minorEastAsia" w:hAnsiTheme="minorEastAsia" w:hint="eastAsia"/>
          <w:sz w:val="36"/>
          <w:szCs w:val="36"/>
        </w:rPr>
        <w:t>第一类医疗器械备案凭证</w:t>
      </w:r>
    </w:p>
    <w:p w:rsidR="00505D29" w:rsidRPr="0010529F" w:rsidRDefault="00505D29" w:rsidP="00145FC8">
      <w:pPr>
        <w:spacing w:line="480" w:lineRule="exact"/>
        <w:jc w:val="left"/>
        <w:rPr>
          <w:rFonts w:asciiTheme="minorEastAsia" w:eastAsiaTheme="minorEastAsia" w:hAnsiTheme="minorEastAsia"/>
          <w:bCs/>
          <w:sz w:val="28"/>
          <w:szCs w:val="28"/>
        </w:rPr>
      </w:pPr>
    </w:p>
    <w:p w:rsidR="00505D29" w:rsidRPr="0010529F" w:rsidRDefault="00505D29" w:rsidP="00145FC8">
      <w:pPr>
        <w:spacing w:line="360" w:lineRule="auto"/>
        <w:jc w:val="left"/>
        <w:rPr>
          <w:rFonts w:asciiTheme="minorEastAsia" w:eastAsiaTheme="minorEastAsia" w:hAnsiTheme="minorEastAsia"/>
          <w:bCs/>
          <w:sz w:val="30"/>
          <w:szCs w:val="30"/>
        </w:rPr>
      </w:pPr>
      <w:r w:rsidRPr="00633D8B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广东宏健医疗器械有限公司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：</w:t>
      </w:r>
    </w:p>
    <w:p w:rsidR="00505D29" w:rsidRPr="0010529F" w:rsidRDefault="00505D29" w:rsidP="00145FC8">
      <w:pPr>
        <w:spacing w:line="360" w:lineRule="auto"/>
        <w:ind w:firstLineChars="200" w:firstLine="600"/>
        <w:jc w:val="left"/>
        <w:rPr>
          <w:rFonts w:asciiTheme="minorEastAsia" w:eastAsiaTheme="minorEastAsia" w:hAnsiTheme="minorEastAsia"/>
          <w:bCs/>
          <w:sz w:val="30"/>
          <w:szCs w:val="30"/>
        </w:rPr>
      </w:pP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根据相关法规要求，对你</w:t>
      </w:r>
      <w:proofErr w:type="gramStart"/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单位第</w:t>
      </w:r>
      <w:proofErr w:type="gramEnd"/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一类医疗器械：</w:t>
      </w:r>
      <w:r w:rsidRPr="00633D8B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负压引流装置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（</w:t>
      </w:r>
      <w:r w:rsidRPr="00633D8B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14注输、护理和防护器械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；</w:t>
      </w:r>
      <w:r w:rsidRPr="00633D8B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06与非血管内导管配套用体外器械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；</w:t>
      </w:r>
      <w:r w:rsidRPr="00633D8B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03负压引流器及组件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）予以备案，备案号：</w:t>
      </w:r>
      <w:r w:rsidRPr="00633D8B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粤江械备20140016号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。</w:t>
      </w:r>
    </w:p>
    <w:p w:rsidR="00505D29" w:rsidRPr="0010529F" w:rsidRDefault="00505D29" w:rsidP="00145FC8">
      <w:pPr>
        <w:spacing w:line="360" w:lineRule="auto"/>
        <w:ind w:firstLineChars="200" w:firstLine="600"/>
        <w:jc w:val="left"/>
        <w:rPr>
          <w:rFonts w:asciiTheme="minorEastAsia" w:eastAsiaTheme="minorEastAsia" w:hAnsiTheme="minorEastAsia"/>
          <w:bCs/>
          <w:sz w:val="30"/>
          <w:szCs w:val="30"/>
          <w:u w:val="single"/>
        </w:rPr>
      </w:pPr>
    </w:p>
    <w:p w:rsidR="00505D29" w:rsidRPr="0010529F" w:rsidRDefault="00505D29" w:rsidP="00145FC8">
      <w:pPr>
        <w:spacing w:line="360" w:lineRule="auto"/>
        <w:ind w:firstLineChars="200" w:firstLine="600"/>
        <w:jc w:val="left"/>
        <w:rPr>
          <w:rFonts w:asciiTheme="minorEastAsia" w:eastAsiaTheme="minorEastAsia" w:hAnsiTheme="minorEastAsia"/>
          <w:bCs/>
          <w:sz w:val="30"/>
          <w:szCs w:val="30"/>
          <w:u w:val="single"/>
        </w:rPr>
      </w:pPr>
    </w:p>
    <w:p w:rsidR="00505D29" w:rsidRPr="0010529F" w:rsidRDefault="00505D29" w:rsidP="00145FC8">
      <w:pPr>
        <w:spacing w:line="360" w:lineRule="auto"/>
        <w:ind w:firstLineChars="200" w:firstLine="600"/>
        <w:jc w:val="right"/>
        <w:rPr>
          <w:rFonts w:asciiTheme="minorEastAsia" w:eastAsiaTheme="minorEastAsia" w:hAnsiTheme="minorEastAsia"/>
          <w:bCs/>
          <w:sz w:val="30"/>
          <w:szCs w:val="30"/>
        </w:rPr>
      </w:pP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江门市市场监督管理局</w:t>
      </w:r>
    </w:p>
    <w:p w:rsidR="00505D29" w:rsidRPr="0010529F" w:rsidRDefault="00505D29" w:rsidP="00145FC8">
      <w:pPr>
        <w:wordWrap w:val="0"/>
        <w:spacing w:line="360" w:lineRule="auto"/>
        <w:ind w:firstLineChars="200" w:firstLine="600"/>
        <w:jc w:val="right"/>
        <w:rPr>
          <w:rFonts w:asciiTheme="minorEastAsia" w:eastAsiaTheme="minorEastAsia" w:hAnsiTheme="minorEastAsia"/>
          <w:bCs/>
          <w:sz w:val="30"/>
          <w:szCs w:val="30"/>
        </w:rPr>
      </w:pPr>
      <w:r>
        <w:rPr>
          <w:rFonts w:asciiTheme="minorEastAsia" w:eastAsiaTheme="minorEastAsia" w:hAnsiTheme="minorEastAsia"/>
          <w:bCs/>
          <w:noProof/>
          <w:sz w:val="30"/>
          <w:szCs w:val="30"/>
        </w:rPr>
        <w:t>2020年11月24日</w:t>
      </w:r>
      <w:r>
        <w:rPr>
          <w:rFonts w:asciiTheme="minorEastAsia" w:eastAsiaTheme="minorEastAsia" w:hAnsiTheme="minorEastAsia" w:hint="eastAsia"/>
          <w:bCs/>
          <w:sz w:val="30"/>
          <w:szCs w:val="30"/>
        </w:rPr>
        <w:t xml:space="preserve"> </w:t>
      </w:r>
    </w:p>
    <w:p w:rsidR="00505D29" w:rsidRDefault="00505D29" w:rsidP="00145FC8">
      <w:pPr>
        <w:widowControl/>
        <w:jc w:val="lef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/>
          <w:sz w:val="32"/>
          <w:szCs w:val="32"/>
        </w:rPr>
        <w:br w:type="page"/>
      </w:r>
    </w:p>
    <w:p w:rsidR="00505D29" w:rsidRDefault="00505D29" w:rsidP="00145FC8">
      <w:pPr>
        <w:spacing w:line="48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lastRenderedPageBreak/>
        <w:t>第一类医疗器械备案信息表</w:t>
      </w:r>
    </w:p>
    <w:p w:rsidR="00505D29" w:rsidRPr="00673491" w:rsidRDefault="00505D29" w:rsidP="00145FC8">
      <w:pPr>
        <w:spacing w:line="360" w:lineRule="auto"/>
        <w:jc w:val="right"/>
        <w:rPr>
          <w:rFonts w:asciiTheme="minorEastAsia" w:eastAsiaTheme="minorEastAsia" w:hAnsiTheme="minorEastAsia"/>
        </w:rPr>
      </w:pPr>
      <w:r w:rsidRPr="00673491">
        <w:rPr>
          <w:rFonts w:asciiTheme="minorEastAsia" w:eastAsiaTheme="minorEastAsia" w:hAnsiTheme="minorEastAsia" w:hint="eastAsia"/>
          <w:sz w:val="28"/>
        </w:rPr>
        <w:t>备案号：</w:t>
      </w:r>
      <w:r w:rsidRPr="00633D8B">
        <w:rPr>
          <w:rFonts w:asciiTheme="minorEastAsia" w:eastAsiaTheme="minorEastAsia" w:hAnsiTheme="minorEastAsia" w:hint="eastAsia"/>
          <w:noProof/>
          <w:sz w:val="28"/>
        </w:rPr>
        <w:t>粤江械备20140016号</w:t>
      </w: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3"/>
        <w:gridCol w:w="7297"/>
      </w:tblGrid>
      <w:tr w:rsidR="00505D29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633D8B">
              <w:rPr>
                <w:rFonts w:asciiTheme="minorEastAsia" w:eastAsiaTheme="minorEastAsia" w:hAnsiTheme="minorEastAsia" w:hint="eastAsia"/>
                <w:noProof/>
              </w:rPr>
              <w:t>广东宏健医疗器械有限公司</w:t>
            </w:r>
          </w:p>
        </w:tc>
      </w:tr>
      <w:tr w:rsidR="00505D29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备案人组织机构代码</w:t>
            </w:r>
          </w:p>
        </w:tc>
        <w:tc>
          <w:tcPr>
            <w:tcW w:w="7297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633D8B">
              <w:rPr>
                <w:rFonts w:asciiTheme="minorEastAsia" w:eastAsiaTheme="minorEastAsia" w:hAnsiTheme="minorEastAsia"/>
                <w:noProof/>
              </w:rPr>
              <w:t>91440704052468510K</w:t>
            </w:r>
          </w:p>
        </w:tc>
      </w:tr>
      <w:tr w:rsidR="00505D29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备案人注册地址</w:t>
            </w:r>
          </w:p>
        </w:tc>
        <w:tc>
          <w:tcPr>
            <w:tcW w:w="7297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633D8B">
              <w:rPr>
                <w:rFonts w:asciiTheme="minorEastAsia" w:eastAsiaTheme="minorEastAsia" w:hAnsiTheme="minorEastAsia" w:hint="eastAsia"/>
                <w:noProof/>
              </w:rPr>
              <w:t>江门市江海区科苑路6号5幢四楼</w:t>
            </w:r>
          </w:p>
        </w:tc>
      </w:tr>
      <w:tr w:rsidR="00505D29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633D8B">
              <w:rPr>
                <w:rFonts w:asciiTheme="minorEastAsia" w:eastAsiaTheme="minorEastAsia" w:hAnsiTheme="minorEastAsia" w:hint="eastAsia"/>
                <w:noProof/>
              </w:rPr>
              <w:t>江门市江海区科苑路6号5幢四楼</w:t>
            </w:r>
          </w:p>
        </w:tc>
      </w:tr>
      <w:tr w:rsidR="00505D29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633D8B">
              <w:rPr>
                <w:rFonts w:asciiTheme="minorEastAsia" w:eastAsiaTheme="minorEastAsia" w:hAnsiTheme="minorEastAsia"/>
                <w:noProof/>
              </w:rPr>
              <w:t>/</w:t>
            </w:r>
          </w:p>
        </w:tc>
      </w:tr>
      <w:tr w:rsidR="00505D29" w:rsidRPr="00DA4C19" w:rsidTr="00DD77D8">
        <w:trPr>
          <w:trHeight w:val="709"/>
          <w:jc w:val="center"/>
        </w:trPr>
        <w:tc>
          <w:tcPr>
            <w:tcW w:w="2373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代理人注册地址</w:t>
            </w:r>
          </w:p>
        </w:tc>
        <w:tc>
          <w:tcPr>
            <w:tcW w:w="7297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633D8B">
              <w:rPr>
                <w:rFonts w:asciiTheme="minorEastAsia" w:eastAsiaTheme="minorEastAsia" w:hAnsiTheme="minorEastAsia"/>
                <w:noProof/>
              </w:rPr>
              <w:t>/</w:t>
            </w:r>
          </w:p>
        </w:tc>
      </w:tr>
      <w:tr w:rsidR="00505D29" w:rsidRPr="00DA4C19" w:rsidTr="00DD77D8">
        <w:trPr>
          <w:trHeight w:val="976"/>
          <w:jc w:val="center"/>
        </w:trPr>
        <w:tc>
          <w:tcPr>
            <w:tcW w:w="2373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产品</w:t>
            </w:r>
            <w:r>
              <w:rPr>
                <w:rFonts w:asciiTheme="minorEastAsia" w:eastAsiaTheme="minorEastAsia" w:hAnsiTheme="minorEastAsia" w:hint="eastAsia"/>
              </w:rPr>
              <w:t>分类</w:t>
            </w:r>
            <w:r w:rsidRPr="00DA4C19"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7297" w:type="dxa"/>
            <w:vAlign w:val="center"/>
          </w:tcPr>
          <w:p w:rsidR="00505D29" w:rsidRPr="00756C17" w:rsidRDefault="00505D29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33D8B">
              <w:rPr>
                <w:rFonts w:asciiTheme="minorEastAsia" w:eastAsiaTheme="minorEastAsia" w:hAnsiTheme="minorEastAsia" w:hint="eastAsia"/>
                <w:bCs/>
                <w:noProof/>
                <w:szCs w:val="21"/>
              </w:rPr>
              <w:t>负压引流装置</w:t>
            </w:r>
            <w:r w:rsidRPr="00756C17"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r w:rsidRPr="00633D8B">
              <w:rPr>
                <w:rFonts w:asciiTheme="minorEastAsia" w:eastAsiaTheme="minorEastAsia" w:hAnsiTheme="minorEastAsia" w:hint="eastAsia"/>
                <w:bCs/>
                <w:noProof/>
                <w:szCs w:val="21"/>
              </w:rPr>
              <w:t>14注输、护理和防护器械</w:t>
            </w:r>
            <w:r w:rsidRPr="00756C17">
              <w:rPr>
                <w:rFonts w:asciiTheme="minorEastAsia" w:eastAsiaTheme="minorEastAsia" w:hAnsiTheme="minorEastAsia" w:hint="eastAsia"/>
                <w:bCs/>
                <w:szCs w:val="21"/>
              </w:rPr>
              <w:t>；</w:t>
            </w:r>
            <w:r w:rsidRPr="00633D8B">
              <w:rPr>
                <w:rFonts w:asciiTheme="minorEastAsia" w:eastAsiaTheme="minorEastAsia" w:hAnsiTheme="minorEastAsia" w:hint="eastAsia"/>
                <w:bCs/>
                <w:noProof/>
                <w:szCs w:val="21"/>
              </w:rPr>
              <w:t>06与非血管内导管配套用体外器械</w:t>
            </w:r>
            <w:r w:rsidRPr="00756C17">
              <w:rPr>
                <w:rFonts w:asciiTheme="minorEastAsia" w:eastAsiaTheme="minorEastAsia" w:hAnsiTheme="minorEastAsia" w:hint="eastAsia"/>
                <w:bCs/>
                <w:szCs w:val="21"/>
              </w:rPr>
              <w:t>；</w:t>
            </w:r>
            <w:r w:rsidRPr="00633D8B">
              <w:rPr>
                <w:rFonts w:asciiTheme="minorEastAsia" w:eastAsiaTheme="minorEastAsia" w:hAnsiTheme="minorEastAsia" w:hint="eastAsia"/>
                <w:bCs/>
                <w:noProof/>
                <w:szCs w:val="21"/>
              </w:rPr>
              <w:t>03负压引流器及组件</w:t>
            </w:r>
            <w:r w:rsidRPr="00756C17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</w:tr>
      <w:tr w:rsidR="00505D29" w:rsidRPr="00DA4C19" w:rsidTr="00DD77D8">
        <w:trPr>
          <w:trHeight w:val="716"/>
          <w:jc w:val="center"/>
        </w:trPr>
        <w:tc>
          <w:tcPr>
            <w:tcW w:w="2373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型号</w:t>
            </w:r>
            <w:r w:rsidRPr="00DA4C19">
              <w:rPr>
                <w:rFonts w:asciiTheme="minorEastAsia" w:eastAsiaTheme="minorEastAsia" w:hAnsiTheme="minorEastAsia"/>
              </w:rPr>
              <w:t>/</w:t>
            </w:r>
            <w:r w:rsidRPr="00DA4C19">
              <w:rPr>
                <w:rFonts w:asciiTheme="minorEastAsia" w:eastAsiaTheme="minorEastAsia" w:hAnsiTheme="minorEastAsia" w:hint="eastAsia"/>
              </w:rPr>
              <w:t>规格</w:t>
            </w:r>
          </w:p>
        </w:tc>
        <w:tc>
          <w:tcPr>
            <w:tcW w:w="7297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633D8B">
              <w:rPr>
                <w:rFonts w:asciiTheme="minorEastAsia" w:eastAsiaTheme="minorEastAsia" w:hAnsiTheme="minorEastAsia" w:hint="eastAsia"/>
                <w:noProof/>
              </w:rPr>
              <w:t>Ⅰ型、Ⅱ型 /  100mL、200mL、300mL、400mL、500mL、600mL、700mL、800mL、900mL、1000mL、1500mL、2000mL、3000mL。</w:t>
            </w:r>
          </w:p>
        </w:tc>
      </w:tr>
      <w:tr w:rsidR="00505D29" w:rsidRPr="00DA4C19" w:rsidTr="00DD77D8">
        <w:trPr>
          <w:trHeight w:val="987"/>
          <w:jc w:val="center"/>
        </w:trPr>
        <w:tc>
          <w:tcPr>
            <w:tcW w:w="2373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产品描述</w:t>
            </w:r>
          </w:p>
        </w:tc>
        <w:tc>
          <w:tcPr>
            <w:tcW w:w="7297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633D8B">
              <w:rPr>
                <w:rFonts w:asciiTheme="minorEastAsia" w:eastAsiaTheme="minorEastAsia" w:hAnsiTheme="minorEastAsia" w:hint="eastAsia"/>
                <w:noProof/>
              </w:rPr>
              <w:t>通常由器身、弹簧、调节器组、连接接头、连接管、止流夹、护帽、引流袋组成。非无菌提供。不包括负压泵、手动负压源（负压球）和插入体内的引流导管。</w:t>
            </w:r>
          </w:p>
        </w:tc>
      </w:tr>
      <w:tr w:rsidR="00505D29" w:rsidRPr="00DA4C19" w:rsidTr="00DD77D8">
        <w:trPr>
          <w:trHeight w:val="735"/>
          <w:jc w:val="center"/>
        </w:trPr>
        <w:tc>
          <w:tcPr>
            <w:tcW w:w="2373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633D8B">
              <w:rPr>
                <w:rFonts w:asciiTheme="minorEastAsia" w:eastAsiaTheme="minorEastAsia" w:hAnsiTheme="minorEastAsia" w:hint="eastAsia"/>
                <w:noProof/>
              </w:rPr>
              <w:t>用于临床负压引流时，与插入体内的引流导管相连接，起到充当负压传导介质和/或引导、收集引流液的作用。</w:t>
            </w:r>
          </w:p>
        </w:tc>
      </w:tr>
      <w:tr w:rsidR="00505D29" w:rsidRPr="00DA4C19" w:rsidTr="00DD77D8">
        <w:trPr>
          <w:trHeight w:val="453"/>
          <w:jc w:val="center"/>
        </w:trPr>
        <w:tc>
          <w:tcPr>
            <w:tcW w:w="2373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备注</w:t>
            </w:r>
          </w:p>
        </w:tc>
        <w:tc>
          <w:tcPr>
            <w:tcW w:w="7297" w:type="dxa"/>
          </w:tcPr>
          <w:p w:rsidR="00505D29" w:rsidRPr="00395FB5" w:rsidRDefault="00505D29" w:rsidP="00664A09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05D29" w:rsidRPr="00DA4C19" w:rsidTr="00DD77D8">
        <w:trPr>
          <w:trHeight w:val="1078"/>
          <w:jc w:val="center"/>
        </w:trPr>
        <w:tc>
          <w:tcPr>
            <w:tcW w:w="2373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备案单位</w:t>
            </w:r>
          </w:p>
          <w:p w:rsidR="00505D29" w:rsidRPr="00DA4C19" w:rsidRDefault="00505D29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和日期</w:t>
            </w:r>
          </w:p>
        </w:tc>
        <w:tc>
          <w:tcPr>
            <w:tcW w:w="7297" w:type="dxa"/>
          </w:tcPr>
          <w:p w:rsidR="00505D29" w:rsidRDefault="00505D29" w:rsidP="00DD77D8">
            <w:pPr>
              <w:spacing w:line="360" w:lineRule="auto"/>
              <w:ind w:right="-51"/>
              <w:jc w:val="left"/>
              <w:rPr>
                <w:rFonts w:asciiTheme="minorEastAsia" w:eastAsiaTheme="minorEastAsia" w:hAnsiTheme="minorEastAsia"/>
              </w:rPr>
            </w:pPr>
          </w:p>
          <w:p w:rsidR="00505D29" w:rsidRPr="00DA4C19" w:rsidRDefault="00505D29" w:rsidP="00DD77D8">
            <w:pPr>
              <w:wordWrap w:val="0"/>
              <w:spacing w:line="360" w:lineRule="auto"/>
              <w:ind w:right="-51"/>
              <w:jc w:val="right"/>
              <w:rPr>
                <w:rFonts w:asciiTheme="minorEastAsia" w:eastAsiaTheme="minorEastAsia" w:hAnsiTheme="minorEastAsia"/>
              </w:rPr>
            </w:pPr>
            <w:r w:rsidRPr="0040637A">
              <w:rPr>
                <w:rFonts w:asciiTheme="minorEastAsia" w:eastAsiaTheme="minorEastAsia" w:hAnsiTheme="minorEastAsia" w:hint="eastAsia"/>
              </w:rPr>
              <w:t>江门市市场监督管理局</w:t>
            </w:r>
            <w:r>
              <w:rPr>
                <w:rFonts w:asciiTheme="minorEastAsia" w:eastAsiaTheme="minorEastAsia" w:hAnsiTheme="minorEastAsia" w:hint="eastAsia"/>
              </w:rPr>
              <w:t xml:space="preserve">    </w:t>
            </w:r>
          </w:p>
          <w:p w:rsidR="00505D29" w:rsidRPr="00DA4C19" w:rsidRDefault="00505D29" w:rsidP="00DD77D8">
            <w:pPr>
              <w:wordWrap w:val="0"/>
              <w:spacing w:line="360" w:lineRule="auto"/>
              <w:ind w:right="-51"/>
              <w:jc w:val="right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备案日期：</w:t>
            </w:r>
            <w:r>
              <w:rPr>
                <w:rFonts w:asciiTheme="minorEastAsia" w:eastAsiaTheme="minorEastAsia" w:hAnsiTheme="minorEastAsia"/>
                <w:bCs/>
                <w:noProof/>
                <w:szCs w:val="21"/>
              </w:rPr>
              <w:t>2020年11月24日</w:t>
            </w:r>
            <w:r>
              <w:rPr>
                <w:rFonts w:asciiTheme="minorEastAsia" w:eastAsiaTheme="minorEastAsia" w:hAnsiTheme="minorEastAsia" w:hint="eastAsia"/>
              </w:rPr>
              <w:t xml:space="preserve">     </w:t>
            </w:r>
          </w:p>
        </w:tc>
      </w:tr>
      <w:tr w:rsidR="00505D29" w:rsidRPr="00DA4C19" w:rsidTr="00DD77D8">
        <w:trPr>
          <w:trHeight w:val="1078"/>
          <w:jc w:val="center"/>
        </w:trPr>
        <w:tc>
          <w:tcPr>
            <w:tcW w:w="2373" w:type="dxa"/>
            <w:vAlign w:val="center"/>
          </w:tcPr>
          <w:p w:rsidR="00505D29" w:rsidRPr="00DA4C19" w:rsidRDefault="00505D29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变更情况</w:t>
            </w:r>
          </w:p>
        </w:tc>
        <w:tc>
          <w:tcPr>
            <w:tcW w:w="7297" w:type="dxa"/>
          </w:tcPr>
          <w:p w:rsidR="00505D29" w:rsidRPr="00DA4C19" w:rsidRDefault="00505D29" w:rsidP="00505D29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2020-4-7日变更；</w:t>
            </w:r>
            <w:bookmarkStart w:id="0" w:name="_GoBack"/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注册地址和生产地址变更为：江门市江海区科苑路6号5幢四楼</w:t>
            </w:r>
            <w:bookmarkEnd w:id="0"/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；</w:t>
            </w:r>
            <w:r>
              <w:rPr>
                <w:rFonts w:asciiTheme="minorEastAsia" w:eastAsiaTheme="minorEastAsia" w:hAnsiTheme="minorEastAsia"/>
                <w:noProof/>
                <w:szCs w:val="21"/>
              </w:rPr>
              <w:t>2020年11月24日</w:t>
            </w:r>
            <w:r w:rsidRPr="00633D8B">
              <w:rPr>
                <w:rFonts w:asciiTheme="minorEastAsia" w:eastAsiaTheme="minorEastAsia" w:hAnsiTheme="minorEastAsia" w:hint="eastAsia"/>
                <w:noProof/>
                <w:szCs w:val="21"/>
              </w:rPr>
              <w:t>变更</w:t>
            </w: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；</w:t>
            </w:r>
            <w:r w:rsidRPr="00633D8B">
              <w:rPr>
                <w:rFonts w:asciiTheme="minorEastAsia" w:eastAsiaTheme="minorEastAsia" w:hAnsiTheme="minorEastAsia" w:hint="eastAsia"/>
                <w:noProof/>
                <w:szCs w:val="21"/>
              </w:rPr>
              <w:t>产品描述变更为：通常由器身、弹簧、调节器组、连接接头、连接管、止流夹、护帽、引流袋组成。非无菌提供。不包括负压泵、手动负压源（负压球）和插入体内的引流导管。预期用途变更为：用于临床负压引流时，与插入体内的引流导管相连接，起到充当负压传导介质和/或引导、收集引流液的作用。</w:t>
            </w:r>
          </w:p>
        </w:tc>
      </w:tr>
    </w:tbl>
    <w:p w:rsidR="00505D29" w:rsidRDefault="00505D29">
      <w:pPr>
        <w:sectPr w:rsidR="00505D29" w:rsidSect="00505D29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505D29" w:rsidRPr="00145FC8" w:rsidRDefault="00505D29"/>
    <w:sectPr w:rsidR="00505D29" w:rsidRPr="00145FC8" w:rsidSect="00505D29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FC8"/>
    <w:rsid w:val="00145FC8"/>
    <w:rsid w:val="001C2D98"/>
    <w:rsid w:val="00376AEA"/>
    <w:rsid w:val="003862D5"/>
    <w:rsid w:val="00395FB5"/>
    <w:rsid w:val="003E49F1"/>
    <w:rsid w:val="00470CBA"/>
    <w:rsid w:val="00505D29"/>
    <w:rsid w:val="00664A09"/>
    <w:rsid w:val="00822BDB"/>
    <w:rsid w:val="00A255A9"/>
    <w:rsid w:val="00A31B43"/>
    <w:rsid w:val="00B471F1"/>
    <w:rsid w:val="00B7373A"/>
    <w:rsid w:val="00C0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5D2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05D2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5D2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05D2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B845A-1CF8-4520-AAFE-E66B7C04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</Words>
  <Characters>723</Characters>
  <Application>Microsoft Office Word</Application>
  <DocSecurity>4</DocSecurity>
  <Lines>6</Lines>
  <Paragraphs>1</Paragraphs>
  <ScaleCrop>false</ScaleCrop>
  <Company>Microsoft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王军鹏</dc:creator>
  <cp:lastModifiedBy>Chinese User</cp:lastModifiedBy>
  <cp:revision>1</cp:revision>
  <cp:lastPrinted>2020-11-24T08:21:00Z</cp:lastPrinted>
  <dcterms:created xsi:type="dcterms:W3CDTF">2020-11-24T08:19:00Z</dcterms:created>
  <dcterms:modified xsi:type="dcterms:W3CDTF">2020-11-24T08:21:00Z</dcterms:modified>
</cp:coreProperties>
</file>